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C5" w:rsidRPr="009A05E9" w:rsidRDefault="009A05E9" w:rsidP="009A05E9">
      <w:pPr>
        <w:pStyle w:val="a3"/>
        <w:rPr>
          <w:b/>
          <w:highlight w:val="yellow"/>
        </w:rPr>
      </w:pPr>
      <w:commentRangeStart w:id="0"/>
      <w:r w:rsidRPr="009A05E9">
        <w:rPr>
          <w:b/>
          <w:highlight w:val="yellow"/>
        </w:rPr>
        <w:t>-</w:t>
      </w:r>
      <w:r w:rsidR="00771C4C" w:rsidRPr="009A05E9">
        <w:rPr>
          <w:b/>
          <w:highlight w:val="yellow"/>
        </w:rPr>
        <w:t>Мы собираем информацию о всех типах терминалов (</w:t>
      </w:r>
      <w:r w:rsidR="00771C4C" w:rsidRPr="009A05E9">
        <w:rPr>
          <w:rFonts w:ascii="Times New Roman" w:eastAsia="Times New Roman" w:hAnsi="Times New Roman" w:cs="Times New Roman"/>
          <w:b/>
          <w:sz w:val="14"/>
          <w:szCs w:val="14"/>
          <w:highlight w:val="yellow"/>
          <w:lang w:eastAsia="ru-RU"/>
        </w:rPr>
        <w:t xml:space="preserve"> </w:t>
      </w:r>
      <w:r w:rsidR="00771C4C" w:rsidRPr="009A05E9">
        <w:rPr>
          <w:rFonts w:ascii="Verdana" w:eastAsia="Times New Roman" w:hAnsi="Verdana" w:cs="Arial"/>
          <w:b/>
          <w:sz w:val="20"/>
          <w:szCs w:val="20"/>
          <w:highlight w:val="yellow"/>
          <w:lang w:eastAsia="ru-RU"/>
        </w:rPr>
        <w:t>Банковский, Фирменный, Другой терминал</w:t>
      </w:r>
      <w:r w:rsidR="00771C4C" w:rsidRPr="009A05E9">
        <w:rPr>
          <w:b/>
          <w:highlight w:val="yellow"/>
        </w:rPr>
        <w:t>)?</w:t>
      </w:r>
      <w:commentRangeEnd w:id="0"/>
      <w:r w:rsidR="00FB325A">
        <w:rPr>
          <w:rStyle w:val="a4"/>
        </w:rPr>
        <w:commentReference w:id="0"/>
      </w:r>
    </w:p>
    <w:p w:rsidR="009A05E9" w:rsidRDefault="009A05E9" w:rsidP="009A05E9">
      <w:pPr>
        <w:pStyle w:val="a3"/>
        <w:rPr>
          <w:highlight w:val="yellow"/>
        </w:rPr>
      </w:pPr>
    </w:p>
    <w:p w:rsidR="009A05E9" w:rsidRPr="008C0A14" w:rsidRDefault="009A05E9" w:rsidP="009A05E9">
      <w:pPr>
        <w:pStyle w:val="a3"/>
        <w:rPr>
          <w:highlight w:val="yellow"/>
        </w:rPr>
      </w:pPr>
    </w:p>
    <w:p w:rsidR="00771C4C" w:rsidRPr="00771C4C" w:rsidRDefault="00771C4C" w:rsidP="009A05E9">
      <w:pPr>
        <w:pStyle w:val="a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commentRangeStart w:id="1"/>
      <w:r>
        <w:rPr>
          <w:rFonts w:ascii="Verdana" w:eastAsia="Times New Roman" w:hAnsi="Verdana" w:cs="Arial"/>
          <w:i/>
          <w:iCs/>
          <w:sz w:val="20"/>
          <w:szCs w:val="20"/>
          <w:lang w:eastAsia="ru-RU"/>
        </w:rPr>
        <w:t>«</w:t>
      </w:r>
      <w:r w:rsidRPr="00771C4C">
        <w:rPr>
          <w:rFonts w:ascii="Verdana" w:eastAsia="Times New Roman" w:hAnsi="Verdana" w:cs="Arial"/>
          <w:i/>
          <w:iCs/>
          <w:sz w:val="20"/>
          <w:szCs w:val="20"/>
          <w:lang w:eastAsia="ru-RU"/>
        </w:rPr>
        <w:t>8.</w:t>
      </w:r>
      <w:r w:rsidRPr="00771C4C">
        <w:rPr>
          <w:rFonts w:ascii="Times New Roman" w:eastAsia="Times New Roman" w:hAnsi="Times New Roman" w:cs="Times New Roman"/>
          <w:i/>
          <w:iCs/>
          <w:sz w:val="14"/>
          <w:szCs w:val="14"/>
          <w:lang w:eastAsia="ru-RU"/>
        </w:rPr>
        <w:t xml:space="preserve"> </w:t>
      </w:r>
      <w:r w:rsidRPr="00771C4C">
        <w:rPr>
          <w:rFonts w:ascii="Verdana" w:eastAsia="Times New Roman" w:hAnsi="Verdana" w:cs="Arial"/>
          <w:sz w:val="20"/>
          <w:szCs w:val="20"/>
          <w:lang w:eastAsia="ru-RU"/>
        </w:rPr>
        <w:t>ID терминала (для ПС «QIWI» - обязательное поле) -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Только для Банковских «</w:t>
      </w:r>
      <w:proofErr w:type="spellStart"/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УрБРиР</w:t>
      </w:r>
      <w:proofErr w:type="spellEnd"/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», «Океан банк» и всех «Других терминалов» (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QIWI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Amigo</w:t>
      </w:r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proofErr w:type="spellStart"/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Telepay</w:t>
      </w:r>
      <w:proofErr w:type="spellEnd"/>
      <w:r w:rsidRPr="00771C4C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и т.д.)</w:t>
      </w:r>
      <w:r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</w:t>
      </w:r>
      <w:commentRangeEnd w:id="1"/>
      <w:r w:rsidR="00FB325A">
        <w:rPr>
          <w:rStyle w:val="a4"/>
        </w:rPr>
        <w:commentReference w:id="1"/>
      </w:r>
    </w:p>
    <w:p w:rsidR="00771C4C" w:rsidRDefault="00771C4C" w:rsidP="00771C4C">
      <w:pPr>
        <w:pStyle w:val="a3"/>
      </w:pPr>
    </w:p>
    <w:p w:rsidR="009A05E9" w:rsidRPr="009A05E9" w:rsidRDefault="009A05E9" w:rsidP="00771C4C">
      <w:pPr>
        <w:pStyle w:val="a3"/>
        <w:rPr>
          <w:b/>
          <w:highlight w:val="yellow"/>
        </w:rPr>
      </w:pPr>
      <w:commentRangeStart w:id="2"/>
      <w:r w:rsidRPr="009A05E9">
        <w:rPr>
          <w:b/>
          <w:highlight w:val="yellow"/>
        </w:rPr>
        <w:t>-</w:t>
      </w:r>
      <w:r w:rsidR="00771C4C" w:rsidRPr="009A05E9">
        <w:rPr>
          <w:b/>
          <w:highlight w:val="yellow"/>
        </w:rPr>
        <w:t xml:space="preserve">Для терминалов </w:t>
      </w:r>
      <w:r w:rsidR="00771C4C" w:rsidRPr="009A05E9">
        <w:rPr>
          <w:b/>
          <w:highlight w:val="yellow"/>
          <w:lang w:val="en-US"/>
        </w:rPr>
        <w:t>QIWI</w:t>
      </w:r>
      <w:r w:rsidR="00771C4C" w:rsidRPr="009A05E9">
        <w:rPr>
          <w:b/>
          <w:highlight w:val="yellow"/>
        </w:rPr>
        <w:t xml:space="preserve"> </w:t>
      </w:r>
      <w:r w:rsidR="00771C4C" w:rsidRPr="009A05E9">
        <w:rPr>
          <w:b/>
          <w:highlight w:val="yellow"/>
          <w:lang w:val="en-US"/>
        </w:rPr>
        <w:t>ID</w:t>
      </w:r>
      <w:r w:rsidR="00771C4C" w:rsidRPr="009A05E9">
        <w:rPr>
          <w:b/>
          <w:highlight w:val="yellow"/>
        </w:rPr>
        <w:t xml:space="preserve"> обязательно, это условие понятно. Мы указываем </w:t>
      </w:r>
      <w:r w:rsidR="00771C4C" w:rsidRPr="009A05E9">
        <w:rPr>
          <w:b/>
          <w:highlight w:val="yellow"/>
          <w:lang w:val="en-US"/>
        </w:rPr>
        <w:t>ID</w:t>
      </w:r>
      <w:r w:rsidR="00771C4C" w:rsidRPr="009A05E9">
        <w:rPr>
          <w:b/>
          <w:highlight w:val="yellow"/>
        </w:rPr>
        <w:t xml:space="preserve"> для всех банковских терминалов и других терминалов?</w:t>
      </w:r>
      <w:commentRangeEnd w:id="2"/>
      <w:r w:rsidR="00FB325A">
        <w:rPr>
          <w:rStyle w:val="a4"/>
        </w:rPr>
        <w:commentReference w:id="2"/>
      </w:r>
    </w:p>
    <w:p w:rsidR="009A05E9" w:rsidRPr="009A05E9" w:rsidRDefault="009A05E9" w:rsidP="00771C4C">
      <w:pPr>
        <w:pStyle w:val="a3"/>
        <w:rPr>
          <w:b/>
          <w:highlight w:val="yellow"/>
        </w:rPr>
      </w:pPr>
    </w:p>
    <w:p w:rsidR="00771C4C" w:rsidRPr="009A05E9" w:rsidRDefault="009A05E9" w:rsidP="00771C4C">
      <w:pPr>
        <w:pStyle w:val="a3"/>
        <w:rPr>
          <w:b/>
        </w:rPr>
      </w:pPr>
      <w:commentRangeStart w:id="3"/>
      <w:r w:rsidRPr="009A05E9">
        <w:rPr>
          <w:b/>
          <w:highlight w:val="yellow"/>
        </w:rPr>
        <w:t>-</w:t>
      </w:r>
      <w:r w:rsidR="00771C4C" w:rsidRPr="009A05E9">
        <w:rPr>
          <w:b/>
          <w:highlight w:val="yellow"/>
        </w:rPr>
        <w:t xml:space="preserve"> Для фирменных терминалов</w:t>
      </w:r>
      <w:r w:rsidR="008C0A14" w:rsidRPr="009A05E9">
        <w:rPr>
          <w:b/>
          <w:highlight w:val="yellow"/>
        </w:rPr>
        <w:t xml:space="preserve"> в салоне сотовой связи</w:t>
      </w:r>
      <w:r w:rsidR="00771C4C" w:rsidRPr="009A05E9">
        <w:rPr>
          <w:b/>
          <w:highlight w:val="yellow"/>
        </w:rPr>
        <w:t xml:space="preserve"> </w:t>
      </w:r>
      <w:r w:rsidR="00771C4C" w:rsidRPr="009A05E9">
        <w:rPr>
          <w:b/>
          <w:highlight w:val="yellow"/>
          <w:lang w:val="en-US"/>
        </w:rPr>
        <w:t>ID</w:t>
      </w:r>
      <w:r w:rsidR="00771C4C" w:rsidRPr="009A05E9">
        <w:rPr>
          <w:b/>
          <w:highlight w:val="yellow"/>
        </w:rPr>
        <w:t xml:space="preserve"> </w:t>
      </w:r>
      <w:r w:rsidR="008C0A14" w:rsidRPr="009A05E9">
        <w:rPr>
          <w:b/>
          <w:highlight w:val="yellow"/>
        </w:rPr>
        <w:t>нужно указывать</w:t>
      </w:r>
      <w:r w:rsidR="00771C4C" w:rsidRPr="009A05E9">
        <w:rPr>
          <w:b/>
          <w:highlight w:val="yellow"/>
        </w:rPr>
        <w:t>?</w:t>
      </w:r>
      <w:commentRangeEnd w:id="3"/>
      <w:r w:rsidR="00FB325A">
        <w:rPr>
          <w:rStyle w:val="a4"/>
        </w:rPr>
        <w:commentReference w:id="3"/>
      </w:r>
    </w:p>
    <w:p w:rsidR="009A05E9" w:rsidRPr="009A05E9" w:rsidRDefault="009A05E9" w:rsidP="00771C4C">
      <w:pPr>
        <w:pStyle w:val="a3"/>
        <w:rPr>
          <w:b/>
        </w:rPr>
      </w:pPr>
    </w:p>
    <w:p w:rsidR="008C0A14" w:rsidRPr="009A05E9" w:rsidRDefault="009A05E9" w:rsidP="009A05E9">
      <w:pPr>
        <w:pStyle w:val="a3"/>
        <w:rPr>
          <w:b/>
        </w:rPr>
      </w:pPr>
      <w:commentRangeStart w:id="4"/>
      <w:r w:rsidRPr="009A05E9">
        <w:rPr>
          <w:b/>
          <w:highlight w:val="yellow"/>
        </w:rPr>
        <w:t xml:space="preserve">-Для Сбербанка </w:t>
      </w:r>
      <w:r w:rsidRPr="009A05E9">
        <w:rPr>
          <w:b/>
          <w:highlight w:val="yellow"/>
          <w:lang w:val="en-US"/>
        </w:rPr>
        <w:t>ID</w:t>
      </w:r>
      <w:r w:rsidRPr="009A05E9">
        <w:rPr>
          <w:b/>
          <w:highlight w:val="yellow"/>
        </w:rPr>
        <w:t xml:space="preserve"> нужно указывать?</w:t>
      </w:r>
      <w:commentRangeEnd w:id="4"/>
      <w:r w:rsidR="00FB325A">
        <w:rPr>
          <w:rStyle w:val="a4"/>
        </w:rPr>
        <w:commentReference w:id="4"/>
      </w:r>
    </w:p>
    <w:p w:rsidR="009A05E9" w:rsidRDefault="009A05E9" w:rsidP="009A05E9">
      <w:pPr>
        <w:pStyle w:val="a3"/>
      </w:pPr>
    </w:p>
    <w:p w:rsidR="008C0A14" w:rsidRDefault="008C0A14" w:rsidP="008C0A14">
      <w:pPr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</w:pP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9.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«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Контактные данные агента (инструкция - В каждом терминале есть раздел "информация", в котором содержатся контактные данные владельца (агента)) -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Только для Банковских «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УрБРиР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», «Океан банк» и всех «Других терминалов» (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QIWI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Amigo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,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val="en-US" w:eastAsia="ru-RU"/>
        </w:rPr>
        <w:t>Telepay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и т.д.)</w:t>
      </w:r>
      <w:r>
        <w:rPr>
          <w:rFonts w:ascii="Verdana" w:eastAsia="Times New Roman" w:hAnsi="Verdana" w:cs="Arial"/>
          <w:b/>
          <w:bCs/>
          <w:i/>
          <w:iCs/>
          <w:color w:val="FF0000"/>
          <w:sz w:val="20"/>
          <w:szCs w:val="20"/>
          <w:lang w:eastAsia="ru-RU"/>
        </w:rPr>
        <w:t>»</w:t>
      </w:r>
    </w:p>
    <w:p w:rsidR="008C0A14" w:rsidRDefault="008C0A14" w:rsidP="008C0A14">
      <w:pPr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Arial"/>
          <w:bCs/>
          <w:iCs/>
          <w:color w:val="000000" w:themeColor="text1"/>
          <w:sz w:val="20"/>
          <w:szCs w:val="20"/>
          <w:lang w:eastAsia="ru-RU"/>
        </w:rPr>
      </w:pPr>
      <w:commentRangeStart w:id="5"/>
      <w:r w:rsidRPr="008C0A14">
        <w:rPr>
          <w:rFonts w:ascii="Verdana" w:eastAsia="Times New Roman" w:hAnsi="Verdana" w:cs="Arial"/>
          <w:bCs/>
          <w:iCs/>
          <w:color w:val="000000" w:themeColor="text1"/>
          <w:sz w:val="20"/>
          <w:szCs w:val="20"/>
          <w:highlight w:val="yellow"/>
          <w:lang w:eastAsia="ru-RU"/>
        </w:rPr>
        <w:t xml:space="preserve">А)Можно ли просмотреть раздел «информация» </w:t>
      </w:r>
      <w:r w:rsidRPr="008C0A14">
        <w:rPr>
          <w:rFonts w:ascii="Verdana" w:eastAsia="Times New Roman" w:hAnsi="Verdana" w:cs="Arial"/>
          <w:b/>
          <w:bCs/>
          <w:iCs/>
          <w:color w:val="000000" w:themeColor="text1"/>
          <w:sz w:val="20"/>
          <w:szCs w:val="20"/>
          <w:highlight w:val="yellow"/>
          <w:lang w:eastAsia="ru-RU"/>
        </w:rPr>
        <w:t>во всех</w:t>
      </w:r>
      <w:r w:rsidRPr="008C0A14">
        <w:rPr>
          <w:rFonts w:ascii="Verdana" w:eastAsia="Times New Roman" w:hAnsi="Verdana" w:cs="Arial"/>
          <w:bCs/>
          <w:iCs/>
          <w:color w:val="000000" w:themeColor="text1"/>
          <w:sz w:val="20"/>
          <w:szCs w:val="20"/>
          <w:highlight w:val="yellow"/>
          <w:lang w:eastAsia="ru-RU"/>
        </w:rPr>
        <w:t xml:space="preserve"> банковских терминалах не используя банковскую карту?</w:t>
      </w:r>
      <w:commentRangeEnd w:id="5"/>
      <w:r w:rsidR="00FB325A">
        <w:rPr>
          <w:rStyle w:val="a4"/>
        </w:rPr>
        <w:commentReference w:id="5"/>
      </w:r>
    </w:p>
    <w:p w:rsidR="009A05E9" w:rsidRDefault="009A05E9" w:rsidP="008C0A14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C0A14" w:rsidRPr="009A05E9" w:rsidRDefault="008C0A14" w:rsidP="008C0A14">
      <w:pPr>
        <w:spacing w:before="100" w:beforeAutospacing="1" w:after="100" w:afterAutospacing="1" w:line="240" w:lineRule="auto"/>
        <w:ind w:left="426"/>
        <w:jc w:val="both"/>
        <w:rPr>
          <w:b/>
        </w:rPr>
      </w:pPr>
      <w:commentRangeStart w:id="6"/>
      <w:r w:rsidRPr="009A05E9"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  <w:lang w:eastAsia="ru-RU"/>
        </w:rPr>
        <w:t>Б)</w:t>
      </w:r>
      <w:r w:rsidRPr="009A05E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9A05E9">
        <w:rPr>
          <w:b/>
          <w:highlight w:val="yellow"/>
        </w:rPr>
        <w:t>Для фирменных терминалов в салоне сотовой связи контактные данные агента нужно указывать?</w:t>
      </w:r>
      <w:commentRangeEnd w:id="6"/>
      <w:r w:rsidR="00FB325A">
        <w:rPr>
          <w:rStyle w:val="a4"/>
        </w:rPr>
        <w:commentReference w:id="6"/>
      </w:r>
    </w:p>
    <w:p w:rsidR="009A05E9" w:rsidRDefault="009A05E9" w:rsidP="008C0A14">
      <w:pPr>
        <w:spacing w:before="100" w:beforeAutospacing="1" w:after="100" w:afterAutospacing="1" w:line="240" w:lineRule="auto"/>
        <w:ind w:left="426"/>
        <w:jc w:val="both"/>
      </w:pPr>
    </w:p>
    <w:p w:rsidR="009A05E9" w:rsidRPr="009A05E9" w:rsidRDefault="009A05E9" w:rsidP="008C0A14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commentRangeStart w:id="7"/>
      <w:r w:rsidRPr="009A05E9"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  <w:lang w:eastAsia="ru-RU"/>
        </w:rPr>
        <w:t xml:space="preserve">В) Для Сбербанка </w:t>
      </w:r>
      <w:r w:rsidRPr="009A05E9">
        <w:rPr>
          <w:b/>
          <w:highlight w:val="yellow"/>
        </w:rPr>
        <w:t>контактные данные агента нужно указывать?</w:t>
      </w:r>
      <w:r w:rsidRPr="009A05E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commentRangeEnd w:id="7"/>
      <w:r w:rsidR="00FB325A">
        <w:rPr>
          <w:rStyle w:val="a4"/>
        </w:rPr>
        <w:commentReference w:id="7"/>
      </w:r>
    </w:p>
    <w:p w:rsidR="009A05E9" w:rsidRDefault="009A05E9" w:rsidP="008C0A14">
      <w:pPr>
        <w:spacing w:before="100" w:beforeAutospacing="1" w:after="100" w:afterAutospacing="1" w:line="240" w:lineRule="auto"/>
        <w:ind w:left="426"/>
        <w:jc w:val="both"/>
      </w:pPr>
    </w:p>
    <w:p w:rsidR="009A05E9" w:rsidRDefault="009A05E9" w:rsidP="009A05E9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  <w:t>«</w:t>
      </w:r>
      <w:r w:rsidRPr="00523B4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523B4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523B4D">
        <w:rPr>
          <w:rFonts w:ascii="Verdana" w:eastAsia="Times New Roman" w:hAnsi="Verdana" w:cs="Arial"/>
          <w:sz w:val="20"/>
          <w:szCs w:val="20"/>
          <w:lang w:eastAsia="ru-RU"/>
        </w:rPr>
        <w:t>В случае, если монитор платежного терминала выключен или на нём отображается надпись «терминал не работает» - данные по этому терминалу не собираются.</w:t>
      </w:r>
      <w:r>
        <w:rPr>
          <w:rFonts w:ascii="Verdana" w:eastAsia="Times New Roman" w:hAnsi="Verdana" w:cs="Arial"/>
          <w:sz w:val="20"/>
          <w:szCs w:val="20"/>
          <w:lang w:eastAsia="ru-RU"/>
        </w:rPr>
        <w:t>»</w:t>
      </w:r>
    </w:p>
    <w:p w:rsidR="009A05E9" w:rsidRPr="009A05E9" w:rsidRDefault="009A05E9" w:rsidP="009A05E9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ru-RU"/>
        </w:rPr>
      </w:pPr>
      <w:commentRangeStart w:id="8"/>
      <w:r w:rsidRPr="009A05E9">
        <w:rPr>
          <w:rFonts w:ascii="Verdana" w:eastAsia="Times New Roman" w:hAnsi="Verdana" w:cs="Arial"/>
          <w:sz w:val="20"/>
          <w:szCs w:val="20"/>
          <w:highlight w:val="yellow"/>
          <w:lang w:eastAsia="ru-RU"/>
        </w:rPr>
        <w:t xml:space="preserve">- Стоит ли заносить в отчет информацию о неработающих терминалах </w:t>
      </w:r>
      <w:r w:rsidRPr="009A05E9">
        <w:rPr>
          <w:rFonts w:ascii="Verdana" w:eastAsia="Times New Roman" w:hAnsi="Verdana" w:cs="Arial"/>
          <w:sz w:val="20"/>
          <w:szCs w:val="20"/>
          <w:highlight w:val="yellow"/>
          <w:lang w:val="en-US" w:eastAsia="ru-RU"/>
        </w:rPr>
        <w:t>QIWI</w:t>
      </w:r>
      <w:r w:rsidRPr="009A05E9">
        <w:rPr>
          <w:rFonts w:ascii="Verdana" w:eastAsia="Times New Roman" w:hAnsi="Verdana" w:cs="Arial"/>
          <w:sz w:val="20"/>
          <w:szCs w:val="20"/>
          <w:highlight w:val="yellow"/>
          <w:lang w:eastAsia="ru-RU"/>
        </w:rPr>
        <w:t>?</w:t>
      </w:r>
      <w:commentRangeEnd w:id="8"/>
      <w:r w:rsidR="00FB325A">
        <w:rPr>
          <w:rStyle w:val="a4"/>
        </w:rPr>
        <w:commentReference w:id="8"/>
      </w:r>
    </w:p>
    <w:p w:rsidR="009A05E9" w:rsidRPr="00771C4C" w:rsidRDefault="009A05E9" w:rsidP="008C0A14">
      <w:pPr>
        <w:spacing w:before="100" w:beforeAutospacing="1" w:after="100" w:afterAutospacing="1" w:line="240" w:lineRule="auto"/>
        <w:ind w:left="426"/>
        <w:jc w:val="both"/>
      </w:pPr>
    </w:p>
    <w:sectPr w:rsidR="009A05E9" w:rsidRPr="00771C4C" w:rsidSect="0093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hmeleva" w:date="2013-05-21T13:35:00Z" w:initials="KH">
    <w:p w:rsidR="00FB325A" w:rsidRPr="00FB325A" w:rsidRDefault="00FB325A">
      <w:pPr>
        <w:pStyle w:val="a5"/>
      </w:pPr>
      <w:r>
        <w:rPr>
          <w:rStyle w:val="a4"/>
        </w:rPr>
        <w:annotationRef/>
      </w:r>
      <w:r>
        <w:t>ДА</w:t>
      </w:r>
    </w:p>
  </w:comment>
  <w:comment w:id="1" w:author="khmeleva" w:date="2013-05-21T13:35:00Z" w:initials="KH">
    <w:p w:rsidR="00FB325A" w:rsidRDefault="00FB325A">
      <w:pPr>
        <w:pStyle w:val="a5"/>
        <w:rPr>
          <w:rFonts w:ascii="Verdana" w:eastAsia="Times New Roman" w:hAnsi="Verdana" w:cs="Arial"/>
          <w:b/>
          <w:bCs/>
          <w:i/>
          <w:iCs/>
          <w:color w:val="FF0000"/>
          <w:lang w:eastAsia="ru-RU"/>
        </w:rPr>
      </w:pPr>
      <w:r>
        <w:rPr>
          <w:rStyle w:val="a4"/>
        </w:rPr>
        <w:annotationRef/>
      </w:r>
      <w:r>
        <w:t xml:space="preserve">Там написано - 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lang w:eastAsia="ru-RU"/>
        </w:rPr>
        <w:t>Только для Банковских «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lang w:eastAsia="ru-RU"/>
        </w:rPr>
        <w:t>УрБРиР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lang w:eastAsia="ru-RU"/>
        </w:rPr>
        <w:t>», «Океан банк» и всех «Других терминалов» (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lang w:val="en-US" w:eastAsia="ru-RU"/>
        </w:rPr>
        <w:t>QIWI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lang w:eastAsia="ru-RU"/>
        </w:rPr>
        <w:t>,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lang w:val="en-US" w:eastAsia="ru-RU"/>
        </w:rPr>
        <w:t>Amigo</w:t>
      </w:r>
      <w:r w:rsidRPr="00523B4D">
        <w:rPr>
          <w:rFonts w:ascii="Verdana" w:eastAsia="Times New Roman" w:hAnsi="Verdana" w:cs="Arial"/>
          <w:b/>
          <w:bCs/>
          <w:i/>
          <w:iCs/>
          <w:color w:val="FF0000"/>
          <w:lang w:eastAsia="ru-RU"/>
        </w:rPr>
        <w:t>,</w:t>
      </w:r>
      <w:proofErr w:type="spellStart"/>
      <w:r w:rsidRPr="00523B4D">
        <w:rPr>
          <w:rFonts w:ascii="Verdana" w:eastAsia="Times New Roman" w:hAnsi="Verdana" w:cs="Arial"/>
          <w:b/>
          <w:bCs/>
          <w:i/>
          <w:iCs/>
          <w:color w:val="FF0000"/>
          <w:lang w:val="en-US" w:eastAsia="ru-RU"/>
        </w:rPr>
        <w:t>Telepay</w:t>
      </w:r>
      <w:proofErr w:type="spellEnd"/>
      <w:r w:rsidRPr="00523B4D">
        <w:rPr>
          <w:rFonts w:ascii="Verdana" w:eastAsia="Times New Roman" w:hAnsi="Verdana" w:cs="Arial"/>
          <w:b/>
          <w:bCs/>
          <w:i/>
          <w:iCs/>
          <w:color w:val="FF0000"/>
          <w:lang w:eastAsia="ru-RU"/>
        </w:rPr>
        <w:t>и т.д.)</w:t>
      </w:r>
    </w:p>
    <w:p w:rsidR="00FB325A" w:rsidRPr="00FB325A" w:rsidRDefault="00FB325A">
      <w:pPr>
        <w:pStyle w:val="a5"/>
        <w:rPr>
          <w:rFonts w:ascii="Verdana" w:eastAsia="Times New Roman" w:hAnsi="Verdana" w:cs="Arial"/>
          <w:b/>
          <w:bCs/>
          <w:i/>
          <w:iCs/>
          <w:lang w:eastAsia="ru-RU"/>
        </w:rPr>
      </w:pPr>
    </w:p>
    <w:p w:rsidR="00FB325A" w:rsidRDefault="00FB325A">
      <w:pPr>
        <w:pStyle w:val="a5"/>
      </w:pPr>
      <w:r w:rsidRPr="00FB325A">
        <w:rPr>
          <w:rFonts w:ascii="Verdana" w:eastAsia="Times New Roman" w:hAnsi="Verdana" w:cs="Arial"/>
          <w:b/>
          <w:bCs/>
          <w:i/>
          <w:iCs/>
          <w:lang w:eastAsia="ru-RU"/>
        </w:rPr>
        <w:t>Значит, только для 2 банковских и все Других</w:t>
      </w:r>
    </w:p>
  </w:comment>
  <w:comment w:id="2" w:author="khmeleva" w:date="2013-05-21T13:36:00Z" w:initials="KH">
    <w:p w:rsidR="00FB325A" w:rsidRDefault="00FB325A">
      <w:pPr>
        <w:pStyle w:val="a5"/>
      </w:pPr>
      <w:r>
        <w:rPr>
          <w:rStyle w:val="a4"/>
        </w:rPr>
        <w:annotationRef/>
      </w:r>
      <w:r>
        <w:t xml:space="preserve">См </w:t>
      </w:r>
      <w:proofErr w:type="spellStart"/>
      <w:r>
        <w:t>коммент</w:t>
      </w:r>
      <w:proofErr w:type="spellEnd"/>
      <w:r>
        <w:t xml:space="preserve"> выше</w:t>
      </w:r>
    </w:p>
  </w:comment>
  <w:comment w:id="3" w:author="khmeleva" w:date="2013-05-21T13:36:00Z" w:initials="KH">
    <w:p w:rsidR="00FB325A" w:rsidRDefault="00FB325A">
      <w:pPr>
        <w:pStyle w:val="a5"/>
      </w:pPr>
      <w:r>
        <w:rPr>
          <w:rStyle w:val="a4"/>
        </w:rPr>
        <w:annotationRef/>
      </w:r>
      <w:r>
        <w:t>Для фирменных не надо</w:t>
      </w:r>
    </w:p>
  </w:comment>
  <w:comment w:id="4" w:author="khmeleva" w:date="2013-05-21T13:36:00Z" w:initials="KH">
    <w:p w:rsidR="00FB325A" w:rsidRDefault="00FB325A">
      <w:pPr>
        <w:pStyle w:val="a5"/>
      </w:pPr>
      <w:r>
        <w:rPr>
          <w:rStyle w:val="a4"/>
        </w:rPr>
        <w:annotationRef/>
      </w:r>
      <w:r>
        <w:t>нет</w:t>
      </w:r>
    </w:p>
  </w:comment>
  <w:comment w:id="5" w:author="khmeleva" w:date="2013-05-21T13:37:00Z" w:initials="KH">
    <w:p w:rsidR="00FB325A" w:rsidRDefault="00FB325A">
      <w:pPr>
        <w:pStyle w:val="a5"/>
      </w:pPr>
      <w:r>
        <w:rPr>
          <w:rStyle w:val="a4"/>
        </w:rPr>
        <w:annotationRef/>
      </w:r>
      <w:r>
        <w:t>надо проверить</w:t>
      </w:r>
    </w:p>
  </w:comment>
  <w:comment w:id="6" w:author="khmeleva" w:date="2013-05-21T13:37:00Z" w:initials="KH">
    <w:p w:rsidR="00FB325A" w:rsidRDefault="00FB325A">
      <w:pPr>
        <w:pStyle w:val="a5"/>
      </w:pPr>
      <w:r>
        <w:rPr>
          <w:rStyle w:val="a4"/>
        </w:rPr>
        <w:annotationRef/>
      </w:r>
      <w:r>
        <w:t>не надо</w:t>
      </w:r>
    </w:p>
  </w:comment>
  <w:comment w:id="7" w:author="khmeleva" w:date="2013-05-21T13:37:00Z" w:initials="KH">
    <w:p w:rsidR="00FB325A" w:rsidRDefault="00FB325A">
      <w:pPr>
        <w:pStyle w:val="a5"/>
      </w:pPr>
      <w:r>
        <w:rPr>
          <w:rStyle w:val="a4"/>
        </w:rPr>
        <w:annotationRef/>
      </w:r>
      <w:r>
        <w:t>нет</w:t>
      </w:r>
    </w:p>
  </w:comment>
  <w:comment w:id="8" w:author="khmeleva" w:date="2013-05-21T13:37:00Z" w:initials="KH">
    <w:p w:rsidR="00FB325A" w:rsidRPr="00FB325A" w:rsidRDefault="00FB325A">
      <w:pPr>
        <w:pStyle w:val="a5"/>
      </w:pPr>
      <w:r>
        <w:rPr>
          <w:rStyle w:val="a4"/>
        </w:rPr>
        <w:annotationRef/>
      </w:r>
      <w:r>
        <w:t xml:space="preserve">Думаю, что про неработающие </w:t>
      </w:r>
      <w:r>
        <w:rPr>
          <w:lang w:val="en-US"/>
        </w:rPr>
        <w:t>QIWI</w:t>
      </w:r>
      <w:r w:rsidRPr="00FB325A">
        <w:t xml:space="preserve"> </w:t>
      </w:r>
      <w:r>
        <w:t>надо собрать данные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2EF"/>
    <w:multiLevelType w:val="hybridMultilevel"/>
    <w:tmpl w:val="54280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71C4C"/>
    <w:rsid w:val="00383A9B"/>
    <w:rsid w:val="00771C4C"/>
    <w:rsid w:val="0080249A"/>
    <w:rsid w:val="008C0A14"/>
    <w:rsid w:val="00933D08"/>
    <w:rsid w:val="009A05E9"/>
    <w:rsid w:val="00FB325A"/>
    <w:rsid w:val="00FE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08"/>
  </w:style>
  <w:style w:type="paragraph" w:styleId="1">
    <w:name w:val="heading 1"/>
    <w:basedOn w:val="a"/>
    <w:next w:val="a"/>
    <w:link w:val="10"/>
    <w:uiPriority w:val="9"/>
    <w:qFormat/>
    <w:rsid w:val="00771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1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1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FB325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25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25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25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25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B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khmeleva</cp:lastModifiedBy>
  <cp:revision>3</cp:revision>
  <dcterms:created xsi:type="dcterms:W3CDTF">2013-05-21T08:10:00Z</dcterms:created>
  <dcterms:modified xsi:type="dcterms:W3CDTF">2013-05-21T09:37:00Z</dcterms:modified>
</cp:coreProperties>
</file>